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распоряжению Департамента</w:t>
      </w:r>
    </w:p>
    <w:p>
      <w:pPr>
        <w:pStyle w:val="0"/>
        <w:jc w:val="right"/>
      </w:pPr>
      <w:r>
        <w:rPr>
          <w:sz w:val="24"/>
        </w:rPr>
        <w:t xml:space="preserve">здравоохранения Тюменской области</w:t>
      </w:r>
    </w:p>
    <w:p>
      <w:pPr>
        <w:pStyle w:val="0"/>
        <w:jc w:val="right"/>
      </w:pPr>
      <w:r>
        <w:rPr>
          <w:sz w:val="24"/>
        </w:rPr>
        <w:t xml:space="preserve">от 03.09.2026 N 15/15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ОРГАНИЗАЦИИ ВНЕОЧЕРЕДНОГО ОКАЗАНИЯ МЕДИЦИНСКОЙ ПОМОЩИ</w:t>
      </w:r>
    </w:p>
    <w:p>
      <w:pPr>
        <w:pStyle w:val="2"/>
        <w:jc w:val="center"/>
      </w:pPr>
      <w:r>
        <w:rPr>
          <w:sz w:val="24"/>
        </w:rPr>
        <w:t xml:space="preserve">ОТДЕЛЬНЫМ КАТЕГОРИЯМ ГРАЖДАН В МЕДИЦИНСКИХ ОРГАНИЗАЦИЯХ</w:t>
      </w:r>
    </w:p>
    <w:p>
      <w:pPr>
        <w:pStyle w:val="2"/>
        <w:jc w:val="center"/>
      </w:pPr>
      <w:r>
        <w:rPr>
          <w:sz w:val="24"/>
        </w:rPr>
        <w:t xml:space="preserve">ТЮМЕНСКОЙ ОБЛАСТИ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регламентируют оказание внеочередной медицинской помощи в плановой форме отдельным категориям граждан в медицинских организациях Тюменской области.</w:t>
      </w:r>
    </w:p>
    <w:bookmarkStart w:id="11" w:name="P11"/>
    <w:bookmarkEnd w:id="1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К отдельным категориям граждан, имеющим право на внеочередное оказание медицинской помощи в плановой форме в медицинских организациях Тюменской области в соответствии с настоящими Правилами (далее - гражданин), относятся:</w:t>
      </w:r>
    </w:p>
    <w:bookmarkStart w:id="12" w:name="P12"/>
    <w:bookmarkEnd w:id="1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лица, принимающие (принимавшие) участие (содействующие (содействовавшие) выполнению задач) в специальной военной операции;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лица, выполняющие (выполнявшие)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bookmarkStart w:id="14" w:name="P14"/>
    <w:bookmarkEnd w:id="1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 (далее - боевые действия);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члены семей лиц, названных в </w:t>
      </w:r>
      <w:hyperlink w:history="0" w:anchor="P12" w:tooltip="а) лица, принимающие (принимавшие) участие (содействующие (содействовавшие) выполнению задач) в специальной военной операции;">
        <w:r>
          <w:rPr>
            <w:sz w:val="24"/>
            <w:color w:val="0000ff"/>
          </w:rPr>
          <w:t xml:space="preserve">подпунктах "а"</w:t>
        </w:r>
      </w:hyperlink>
      <w:r>
        <w:rPr>
          <w:sz w:val="24"/>
        </w:rPr>
        <w:t xml:space="preserve"> - </w:t>
      </w:r>
      <w:hyperlink w:history="0" w:anchor="P14" w:tooltip="в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 (далее - боевые действия);">
        <w:r>
          <w:rPr>
            <w:sz w:val="24"/>
            <w:color w:val="0000ff"/>
          </w:rPr>
          <w:t xml:space="preserve">"в"</w:t>
        </w:r>
      </w:hyperlink>
      <w:r>
        <w:rPr>
          <w:sz w:val="24"/>
        </w:rPr>
        <w:t xml:space="preserve">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</w:t>
      </w:r>
      <w:hyperlink w:history="0" r:id="rId3" w:tooltip="Федеральный закон от 31.05.1996 N 61-ФЗ (ред. от 25.05.2026) &quot;Об обороне&quot; (с изм. и доп., вступ. в силу с 07.06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31.05.1996 N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Членами семьи признаются: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супруг (супруга);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дети, не достигшие возраста 18 лет, в том числе которые рождены после гибели (смерти) лиц, названных в </w:t>
      </w:r>
      <w:hyperlink w:history="0" w:anchor="P12" w:tooltip="а) лица, принимающие (принимавшие) участие (содействующие (содействовавшие) выполнению задач) в специальной военной операции;">
        <w:r>
          <w:rPr>
            <w:sz w:val="24"/>
            <w:color w:val="0000ff"/>
          </w:rPr>
          <w:t xml:space="preserve">подпунктах "а"</w:t>
        </w:r>
      </w:hyperlink>
      <w:r>
        <w:rPr>
          <w:sz w:val="24"/>
        </w:rPr>
        <w:t xml:space="preserve"> - </w:t>
      </w:r>
      <w:hyperlink w:history="0" w:anchor="P14" w:tooltip="в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 (далее - боевые действия);">
        <w:r>
          <w:rPr>
            <w:sz w:val="24"/>
            <w:color w:val="0000ff"/>
          </w:rPr>
          <w:t xml:space="preserve">"в"</w:t>
        </w:r>
      </w:hyperlink>
      <w:r>
        <w:rPr>
          <w:sz w:val="24"/>
        </w:rPr>
        <w:t xml:space="preserve"> настоящего пункта, и в отношении которых отцовство установлено в соответствии с </w:t>
      </w:r>
      <w:hyperlink w:history="0" r:id="rId4" w:tooltip="&quot;Семейный кодекс Российской Федерации&quot; от 29.12.1995 N 223-ФЗ (ред. от 23.03.2026, с изм. от 15.05.2026) {КонсультантПлюс}">
        <w:r>
          <w:rPr>
            <w:sz w:val="24"/>
            <w:color w:val="0000ff"/>
          </w:rPr>
          <w:t xml:space="preserve">пунктом 2 статьи 48</w:t>
        </w:r>
      </w:hyperlink>
      <w:r>
        <w:rPr>
          <w:sz w:val="24"/>
        </w:rPr>
        <w:t xml:space="preserve"> Семейного кодекса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дети старше 18 лет, ставшие инвалидами до достижения ими возраста 18 лет;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дети в возрасте до 23 лет, обучающиеся в организациях, осуществляющих образовательную деятельность, по очной форме обучения;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родители, проживающие совместно с лицами, названными в </w:t>
      </w:r>
      <w:hyperlink w:history="0" w:anchor="P12" w:tooltip="а) лица, принимающие (принимавшие) участие (содействующие (содействовавшие) выполнению задач) в специальной военной операции;">
        <w:r>
          <w:rPr>
            <w:sz w:val="24"/>
            <w:color w:val="0000ff"/>
          </w:rPr>
          <w:t xml:space="preserve">подпунктах "а"</w:t>
        </w:r>
      </w:hyperlink>
      <w:r>
        <w:rPr>
          <w:sz w:val="24"/>
        </w:rPr>
        <w:t xml:space="preserve"> - </w:t>
      </w:r>
      <w:hyperlink w:history="0" w:anchor="P14" w:tooltip="в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 (далее - боевые действия);">
        <w:r>
          <w:rPr>
            <w:sz w:val="24"/>
            <w:color w:val="0000ff"/>
          </w:rPr>
          <w:t xml:space="preserve">"в"</w:t>
        </w:r>
      </w:hyperlink>
      <w:r>
        <w:rPr>
          <w:sz w:val="24"/>
        </w:rPr>
        <w:t xml:space="preserve"> настоящего пункта, либо проживавшие совместно с этими лицами на дату их гибели (смерти);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лица, находящиеся на иждивении лиц, названных в </w:t>
      </w:r>
      <w:hyperlink w:history="0" w:anchor="P12" w:tooltip="а) лица, принимающие (принимавшие) участие (содействующие (содействовавшие) выполнению задач) в специальной военной операции;">
        <w:r>
          <w:rPr>
            <w:sz w:val="24"/>
            <w:color w:val="0000ff"/>
          </w:rPr>
          <w:t xml:space="preserve">подпунктах "а"</w:t>
        </w:r>
      </w:hyperlink>
      <w:r>
        <w:rPr>
          <w:sz w:val="24"/>
        </w:rPr>
        <w:t xml:space="preserve"> - </w:t>
      </w:r>
      <w:hyperlink w:history="0" w:anchor="P14" w:tooltip="в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 (далее - боевые действия);">
        <w:r>
          <w:rPr>
            <w:sz w:val="24"/>
            <w:color w:val="0000ff"/>
          </w:rPr>
          <w:t xml:space="preserve">"в"</w:t>
        </w:r>
      </w:hyperlink>
      <w:r>
        <w:rPr>
          <w:sz w:val="24"/>
        </w:rPr>
        <w:t xml:space="preserve"> настоящего пункта, либо находившиеся на иждивении этих лиц на дату их гибели (смерти).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Внеочередное оказание медицинской помощи гражданину осуществляется в соответствии с нормативными правовыми актами федерального, регионального уровня, с соблюдением порядков и стандартов оказания медицинской помощи по заболеванию.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Медицинская помощь гражданам оказывается в медицинских организациях Тюменской области при наличии медицинских показаний.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Внеочередное оказание медицинской помощи гражданину в плановой форме предусматривает сокращение сроков ожидания приема врачом.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Основанием для предоставления гражданину медицинской помощи вне очереди является наличие документа гражданина, подтверждающего принадлежность к категориям граждан, указанным в </w:t>
      </w:r>
      <w:hyperlink w:history="0" w:anchor="P11" w:tooltip="2. К отдельным категориям граждан, имеющим право на внеочередное оказание медицинской помощи в плановой форме в медицинских организациях Тюменской области в соответствии с настоящими Правилами (далее - гражданин), относятся: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При очном обращении гражданина для оказания медицинской помощи регистратура медицинской организации осуществляет запись на прием к врачу вне очереди.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заочном (онлайн) обращении к врачу гражданин формирует запрос на получение медицинской услуги посредством чат-бота "Мое здоровье Тюменская область" в национальном мессенджере "МАКС".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Оказание первичной медико-санитарной помощи в плановой форме гражданину осуществляется медицинскими организациями по месту прикрепления, а также иными медицинскими организациями Тюменской области в соответствии с установленной маршрутизацией.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Организацию дальнейшего оказания медицинской помощи, проведения диагностического исследования, оказания специализированной медицинской помощи в плановом порядке при наличии медицинских показаний осуществляет лечащий врач.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sectPr>
      <w:pgSz w:w="11906" w:h="16838"/>
      <w:pgMar w:top="1440" w:right="566" w:bottom="1440" w:left="1133" w:header="0" w:footer="0" w:gutter="0"/>
      <w:titlePg/>
    </w:sectPr>
  </w:body>
</w:document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yperlink" Target="https://login.consultant.ru/link/?req=doc&amp;base=LAW&amp;n=528367&amp;date=14.09.2026" TargetMode = "External"/><Relationship Id="rId4" Type="http://schemas.openxmlformats.org/officeDocument/2006/relationships/hyperlink" Target="https://login.consultant.ru/link/?req=doc&amp;base=LAW&amp;n=529656&amp;date=14.09.2026&amp;dst=100220&amp;field=134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Департамента здравоохранения Тюменской области от 03.09.2026 N 15/15
"Об утверждении Правил организации внеочередного оказания медицинской помощи отдельным категориям граждан"</dc:title>
  <dcterms:created xsi:type="dcterms:W3CDTF">2026-09-14T05:09:51Z</dcterms:created>
</cp:coreProperties>
</file>